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inchiriere spatii invatamant</DocumentSetDescription>
    <Nume_x0020_proiect_x0020_HCL xmlns="49ad8bbe-11e1-42b2-a965-6a341b5f7ad4">Proiect de hotarare
Privind aprobarea Regulamentului –Cadru , Caietului de sarcini, modelului de contract de inchiriere , modelului de contract de utilizare temporara si listelor de tarife , in vederea inchirierii si utilizarii temporare a spatiilor si terenurilor de sport din unitatiile de invatamant preuniversitar aflate pe raza Municipiului Dej.
</Nume_x0020_proiect_x0020_HCL>
    <_dlc_DocId xmlns="49ad8bbe-11e1-42b2-a965-6a341b5f7ad4">PMD17-1485498287-907</_dlc_DocId>
    <_dlc_DocIdUrl xmlns="49ad8bbe-11e1-42b2-a965-6a341b5f7ad4">
      <Url>http://smdoc/Situri/CL/_layouts/15/DocIdRedir.aspx?ID=PMD17-1485498287-907</Url>
      <Description>PMD17-1485498287-907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inchiriere spatii invatamant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bb4cdd88-6347-4cea-aff4-8bdaae4cd833</vt:lpwstr>
  </property>
  <property fmtid="{D5CDD505-2E9C-101B-9397-08002B2CF9AE}" pid="4" name="_docset_NoMedatataSyncRequired">
    <vt:lpwstr>False</vt:lpwstr>
  </property>
</Properties>
</file>